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88" w:rsidRPr="00741D7C" w:rsidRDefault="001E2688" w:rsidP="001E2688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</w:rPr>
      </w:pPr>
      <w:r w:rsidRPr="00741D7C">
        <w:rPr>
          <w:rFonts w:ascii="Calibri" w:hAnsi="Calibri" w:cs="Calibri"/>
          <w:sz w:val="28"/>
        </w:rPr>
        <w:t>COMUN</w:t>
      </w:r>
      <w:r>
        <w:rPr>
          <w:rFonts w:ascii="Calibri" w:hAnsi="Calibri" w:cs="Calibri"/>
          <w:sz w:val="28"/>
        </w:rPr>
        <w:t xml:space="preserve">ICADO AOS TRABALHADORES DA </w:t>
      </w:r>
      <w:bookmarkStart w:id="0" w:name="_GoBack"/>
      <w:r>
        <w:rPr>
          <w:rFonts w:ascii="Calibri" w:hAnsi="Calibri" w:cs="Calibri"/>
          <w:b/>
          <w:sz w:val="28"/>
        </w:rPr>
        <w:t>VELOCE LOGÍSTICA</w:t>
      </w:r>
      <w:r w:rsidRPr="00741D7C">
        <w:rPr>
          <w:rFonts w:ascii="Calibri" w:hAnsi="Calibri" w:cs="Calibri"/>
          <w:sz w:val="28"/>
        </w:rPr>
        <w:t xml:space="preserve"> </w:t>
      </w:r>
      <w:bookmarkEnd w:id="0"/>
      <w:r w:rsidRPr="00741D7C">
        <w:rPr>
          <w:rFonts w:ascii="Calibri" w:hAnsi="Calibri" w:cs="Calibri"/>
          <w:sz w:val="28"/>
        </w:rPr>
        <w:t>SOBRE A COBRANÇA DA CONTRIBUIÇÃO ASSISTENCIAL OU NEGOCIAL</w:t>
      </w:r>
    </w:p>
    <w:p w:rsidR="001E2688" w:rsidRPr="00741D7C" w:rsidRDefault="001E2688" w:rsidP="001E268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41D7C">
        <w:rPr>
          <w:rFonts w:ascii="Calibri" w:hAnsi="Calibri" w:cs="Calibri"/>
          <w:b/>
          <w:bCs/>
          <w:u w:val="single"/>
        </w:rPr>
        <w:t>COMUNICADO ÀS EMPRESAS SOBRE A COBRANÇA DA CONTRIBUIÇÃO ASSISTENCIAL</w:t>
      </w:r>
    </w:p>
    <w:p w:rsidR="001E2688" w:rsidRPr="00741D7C" w:rsidRDefault="001E2688" w:rsidP="001E268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41D7C">
        <w:rPr>
          <w:rFonts w:ascii="Calibri" w:hAnsi="Calibri" w:cs="Calibri"/>
        </w:rPr>
        <w:t>Considerando que a Lei n. 13.467/2017 (lei da reforma trabalhista) promoveu substancial alteração do art. 578 e seguintes da CLT, o SINTETRA formalizou TRANSAÇÃO com o Ministério Público do Trabalho no Proc. n. 0000714-56.2015.5.020000, homologado pelo C. Tribunal Superior do Trabalho em 17/04/2018, permitindo a instituição e cobrança da Contribuição Assistencial ou Negocial, </w:t>
      </w:r>
      <w:r w:rsidRPr="00741D7C">
        <w:rPr>
          <w:rFonts w:ascii="Calibri" w:hAnsi="Calibri" w:cs="Calibri"/>
          <w:b/>
          <w:bCs/>
          <w:u w:val="single"/>
        </w:rPr>
        <w:t>DE TODOS OS TRABALHADORES</w:t>
      </w:r>
      <w:r w:rsidRPr="00741D7C">
        <w:rPr>
          <w:rFonts w:ascii="Calibri" w:hAnsi="Calibri" w:cs="Calibri"/>
        </w:rPr>
        <w:t>, aprovada em assembleia geral da categoria, com garantia do direito de oposição do trabalhador não associado do sindicato, que será exercida pessoalmente e de próprio punho pelo trabalhador, na sede do sindicato, perante um dirigente sindical.</w:t>
      </w:r>
    </w:p>
    <w:p w:rsidR="001E2688" w:rsidRPr="00741D7C" w:rsidRDefault="001E2688" w:rsidP="001E268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41D7C">
        <w:rPr>
          <w:rFonts w:ascii="Calibri" w:hAnsi="Calibri" w:cs="Calibri"/>
        </w:rPr>
        <w:t>A oposição poderá ser manifestada pelo trabalhador durante os dez primeiros dias, contados da assinatura do instrumento coletivo de trabalho que beneficiará a categoria ou da publicação da sentença normativa do TRT, a qual valerá para toda a vigência do instrumento normativo respectivo.</w:t>
      </w:r>
    </w:p>
    <w:p w:rsidR="001E2688" w:rsidRPr="00741D7C" w:rsidRDefault="001E2688" w:rsidP="001E268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41D7C">
        <w:rPr>
          <w:rFonts w:ascii="Calibri" w:hAnsi="Calibri" w:cs="Calibri"/>
        </w:rPr>
        <w:t>Recebida a oposição o SINTETRA encaminhará às empresas da categoria econômica envolvida, nos dez dias subsequentes, a relação dos trabalhadores que se opuserem à referida contribuição, sob</w:t>
      </w:r>
      <w:r>
        <w:rPr>
          <w:rFonts w:ascii="Calibri" w:hAnsi="Calibri" w:cs="Calibri"/>
        </w:rPr>
        <w:t xml:space="preserve"> a </w:t>
      </w:r>
      <w:r w:rsidRPr="00741D7C">
        <w:rPr>
          <w:rFonts w:ascii="Calibri" w:hAnsi="Calibri" w:cs="Calibri"/>
        </w:rPr>
        <w:t>pena de responder pelos descontos efetuados sem a devida autorização.</w:t>
      </w:r>
    </w:p>
    <w:p w:rsidR="001E2688" w:rsidRPr="00741D7C" w:rsidRDefault="001E2688" w:rsidP="001E268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41D7C">
        <w:rPr>
          <w:rFonts w:ascii="Calibri" w:hAnsi="Calibri" w:cs="Calibri"/>
        </w:rPr>
        <w:t>Em relação ao desconto da </w:t>
      </w:r>
      <w:r w:rsidRPr="00741D7C">
        <w:rPr>
          <w:rFonts w:ascii="Calibri" w:hAnsi="Calibri" w:cs="Calibri"/>
          <w:b/>
          <w:bCs/>
          <w:u w:val="single"/>
        </w:rPr>
        <w:t>Contribuição Assistencial</w:t>
      </w:r>
      <w:r w:rsidRPr="00741D7C">
        <w:rPr>
          <w:rFonts w:ascii="Calibri" w:hAnsi="Calibri" w:cs="Calibri"/>
        </w:rPr>
        <w:t> nos meses conforme consta em circular no site da entidade, o prazo de 10 dias para oposição dos não associados do sindicato será contado a partir da ciência do ajuste aos interessados, por divulgação nos meios de comunicação oficiais e nos boletins do sindicato, iniciando-se para este an</w:t>
      </w:r>
      <w:r>
        <w:rPr>
          <w:rFonts w:ascii="Calibri" w:hAnsi="Calibri" w:cs="Calibri"/>
        </w:rPr>
        <w:t>o no dia 14 de agosto e terminando no dia 23 do mesmo mês</w:t>
      </w:r>
      <w:r w:rsidRPr="00741D7C">
        <w:rPr>
          <w:rFonts w:ascii="Calibri" w:hAnsi="Calibri" w:cs="Calibri"/>
        </w:rPr>
        <w:t>, individualmente e em horário comercial.</w:t>
      </w:r>
    </w:p>
    <w:p w:rsidR="001E2688" w:rsidRPr="00741D7C" w:rsidRDefault="001E2688" w:rsidP="001E268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41D7C">
        <w:rPr>
          <w:rFonts w:ascii="Calibri" w:hAnsi="Calibri" w:cs="Calibri"/>
        </w:rPr>
        <w:t xml:space="preserve">Conforme constou do acordo judicial no processo supra, as empresas não poderão interferir nem incentivar os trabalhadores a se oporem ao desconto da Contribuição Assistencial ou Negocial, pois tal prática configura ato </w:t>
      </w:r>
      <w:proofErr w:type="spellStart"/>
      <w:r w:rsidRPr="00741D7C">
        <w:rPr>
          <w:rFonts w:ascii="Calibri" w:hAnsi="Calibri" w:cs="Calibri"/>
        </w:rPr>
        <w:t>antissindical</w:t>
      </w:r>
      <w:proofErr w:type="spellEnd"/>
      <w:r w:rsidRPr="00741D7C">
        <w:rPr>
          <w:rFonts w:ascii="Calibri" w:hAnsi="Calibri" w:cs="Calibri"/>
        </w:rPr>
        <w:t>, conforme ORIENTAÇÃO n. 4 da CONALIS do Ministério Público do Trabalho (1).</w:t>
      </w:r>
    </w:p>
    <w:p w:rsidR="001E2688" w:rsidRPr="00741D7C" w:rsidRDefault="001E2688" w:rsidP="001E268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41D7C">
        <w:rPr>
          <w:rFonts w:ascii="Calibri" w:hAnsi="Calibri" w:cs="Calibri"/>
        </w:rPr>
        <w:t>Desta forma, cabe às empresas da base territorial do SINTETRA fazer o desconto da Contribuição Assistencial ou Negocial de </w:t>
      </w:r>
      <w:r w:rsidRPr="00741D7C">
        <w:rPr>
          <w:rFonts w:ascii="Calibri" w:hAnsi="Calibri" w:cs="Calibri"/>
          <w:b/>
          <w:bCs/>
          <w:u w:val="single"/>
        </w:rPr>
        <w:t>todos os trabalhadores</w:t>
      </w:r>
      <w:r w:rsidRPr="00741D7C">
        <w:rPr>
          <w:rFonts w:ascii="Calibri" w:hAnsi="Calibri" w:cs="Calibri"/>
        </w:rPr>
        <w:t>, </w:t>
      </w:r>
      <w:r w:rsidRPr="00741D7C">
        <w:rPr>
          <w:rFonts w:ascii="Calibri" w:hAnsi="Calibri" w:cs="Calibri"/>
          <w:b/>
          <w:bCs/>
          <w:u w:val="single"/>
        </w:rPr>
        <w:t>associados ou não do sindicato</w:t>
      </w:r>
      <w:r w:rsidRPr="00741D7C">
        <w:rPr>
          <w:rFonts w:ascii="Calibri" w:hAnsi="Calibri" w:cs="Calibri"/>
        </w:rPr>
        <w:t>, salvo as oposições encaminhadas por este, e repassar os valores na forma e prazos estabelecidos na Convenção Coletiva de Trabalho de 2019.</w:t>
      </w:r>
    </w:p>
    <w:p w:rsidR="001E2688" w:rsidRPr="00741D7C" w:rsidRDefault="001E2688" w:rsidP="001E268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41D7C">
        <w:rPr>
          <w:rFonts w:ascii="Calibri" w:hAnsi="Calibri" w:cs="Calibri"/>
        </w:rPr>
        <w:t>Atenciosamente.</w:t>
      </w:r>
    </w:p>
    <w:p w:rsidR="001E2688" w:rsidRPr="00FB2DD8" w:rsidRDefault="001E2688" w:rsidP="001E268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41D7C">
        <w:rPr>
          <w:rFonts w:ascii="Calibri" w:hAnsi="Calibri" w:cs="Calibri"/>
        </w:rPr>
        <w:t xml:space="preserve">Francisco Mendes da Silva – Presidente do </w:t>
      </w:r>
      <w:proofErr w:type="spellStart"/>
      <w:r w:rsidRPr="00741D7C">
        <w:rPr>
          <w:rFonts w:ascii="Calibri" w:hAnsi="Calibri" w:cs="Calibri"/>
        </w:rPr>
        <w:t>Sintetra</w:t>
      </w:r>
      <w:proofErr w:type="spellEnd"/>
      <w:r w:rsidRPr="00741D7C">
        <w:rPr>
          <w:rFonts w:ascii="Calibri" w:hAnsi="Calibri" w:cs="Calibri"/>
        </w:rPr>
        <w:t xml:space="preserve"> do Grande ABC </w:t>
      </w:r>
    </w:p>
    <w:p w:rsidR="00C049EF" w:rsidRDefault="00C049EF" w:rsidP="00C049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Arial" w:hAnsi="Arial" w:cs="Arial"/>
          <w:color w:val="000000" w:themeColor="text1"/>
          <w:u w:val="single"/>
          <w:bdr w:val="none" w:sz="0" w:space="0" w:color="auto" w:frame="1"/>
        </w:rPr>
      </w:pPr>
    </w:p>
    <w:sectPr w:rsidR="00C049E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79" w:rsidRDefault="00DB7279" w:rsidP="001841F5">
      <w:r>
        <w:separator/>
      </w:r>
    </w:p>
  </w:endnote>
  <w:endnote w:type="continuationSeparator" w:id="0">
    <w:p w:rsidR="00DB7279" w:rsidRDefault="00DB7279" w:rsidP="001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F5" w:rsidRDefault="001841F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2C8DCA5" wp14:editId="2EC580FB">
          <wp:simplePos x="0" y="0"/>
          <wp:positionH relativeFrom="column">
            <wp:posOffset>-842010</wp:posOffset>
          </wp:positionH>
          <wp:positionV relativeFrom="paragraph">
            <wp:posOffset>-254000</wp:posOffset>
          </wp:positionV>
          <wp:extent cx="6853555" cy="733425"/>
          <wp:effectExtent l="0" t="0" r="4445" b="9525"/>
          <wp:wrapThrough wrapText="bothSides">
            <wp:wrapPolygon edited="0">
              <wp:start x="0" y="0"/>
              <wp:lineTo x="0" y="21319"/>
              <wp:lineTo x="21554" y="21319"/>
              <wp:lineTo x="21554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sintet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355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79" w:rsidRDefault="00DB7279" w:rsidP="001841F5">
      <w:r>
        <w:separator/>
      </w:r>
    </w:p>
  </w:footnote>
  <w:footnote w:type="continuationSeparator" w:id="0">
    <w:p w:rsidR="00DB7279" w:rsidRDefault="00DB7279" w:rsidP="00184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F5" w:rsidRDefault="000A029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84E427A" wp14:editId="5D5911BE">
          <wp:simplePos x="0" y="0"/>
          <wp:positionH relativeFrom="margin">
            <wp:posOffset>-565150</wp:posOffset>
          </wp:positionH>
          <wp:positionV relativeFrom="margin">
            <wp:posOffset>-731520</wp:posOffset>
          </wp:positionV>
          <wp:extent cx="993140" cy="99314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ransparente.f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D0A948B" wp14:editId="59F16F4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629525" cy="1323975"/>
          <wp:effectExtent l="0" t="0" r="9525" b="9525"/>
          <wp:wrapTopAndBottom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 sintetrasl.f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8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Arial"/>
      </w:rPr>
    </w:lvl>
  </w:abstractNum>
  <w:abstractNum w:abstractNumId="1">
    <w:nsid w:val="00000004"/>
    <w:multiLevelType w:val="singleLevel"/>
    <w:tmpl w:val="00000004"/>
    <w:name w:val="WW8Num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F5"/>
    <w:rsid w:val="000654E3"/>
    <w:rsid w:val="000A0298"/>
    <w:rsid w:val="000B4F43"/>
    <w:rsid w:val="000F344F"/>
    <w:rsid w:val="000F6642"/>
    <w:rsid w:val="001156BA"/>
    <w:rsid w:val="00140D17"/>
    <w:rsid w:val="00175245"/>
    <w:rsid w:val="001841F5"/>
    <w:rsid w:val="001E16E0"/>
    <w:rsid w:val="001E2688"/>
    <w:rsid w:val="00240B9F"/>
    <w:rsid w:val="002449AD"/>
    <w:rsid w:val="00257BF3"/>
    <w:rsid w:val="00295937"/>
    <w:rsid w:val="002F7CC0"/>
    <w:rsid w:val="003716D4"/>
    <w:rsid w:val="00391E60"/>
    <w:rsid w:val="00393990"/>
    <w:rsid w:val="003E5BAD"/>
    <w:rsid w:val="004821B2"/>
    <w:rsid w:val="004C747A"/>
    <w:rsid w:val="004F2C57"/>
    <w:rsid w:val="00542D6B"/>
    <w:rsid w:val="005D1813"/>
    <w:rsid w:val="006245A7"/>
    <w:rsid w:val="0069143D"/>
    <w:rsid w:val="006E6FDA"/>
    <w:rsid w:val="00706029"/>
    <w:rsid w:val="00722DC1"/>
    <w:rsid w:val="00762FB5"/>
    <w:rsid w:val="007F0B18"/>
    <w:rsid w:val="00870A3E"/>
    <w:rsid w:val="00882095"/>
    <w:rsid w:val="0089630C"/>
    <w:rsid w:val="008D1121"/>
    <w:rsid w:val="00941996"/>
    <w:rsid w:val="00993054"/>
    <w:rsid w:val="00A006C2"/>
    <w:rsid w:val="00A016A3"/>
    <w:rsid w:val="00A25930"/>
    <w:rsid w:val="00A53433"/>
    <w:rsid w:val="00AA3252"/>
    <w:rsid w:val="00B133B6"/>
    <w:rsid w:val="00B27CED"/>
    <w:rsid w:val="00BC1013"/>
    <w:rsid w:val="00C049EF"/>
    <w:rsid w:val="00C37BAA"/>
    <w:rsid w:val="00C91120"/>
    <w:rsid w:val="00C91882"/>
    <w:rsid w:val="00CC4B71"/>
    <w:rsid w:val="00CD7E24"/>
    <w:rsid w:val="00D116FF"/>
    <w:rsid w:val="00D503DE"/>
    <w:rsid w:val="00D67A19"/>
    <w:rsid w:val="00DB7279"/>
    <w:rsid w:val="00DD0708"/>
    <w:rsid w:val="00E33C7B"/>
    <w:rsid w:val="00E70D35"/>
    <w:rsid w:val="00E72905"/>
    <w:rsid w:val="00EF20CC"/>
    <w:rsid w:val="00F95319"/>
    <w:rsid w:val="00FB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33C7B"/>
    <w:pPr>
      <w:keepNext/>
      <w:tabs>
        <w:tab w:val="num" w:pos="0"/>
      </w:tabs>
      <w:jc w:val="both"/>
      <w:outlineLvl w:val="0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6F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6F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41F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841F5"/>
  </w:style>
  <w:style w:type="paragraph" w:styleId="Rodap">
    <w:name w:val="footer"/>
    <w:basedOn w:val="Normal"/>
    <w:link w:val="RodapChar"/>
    <w:uiPriority w:val="99"/>
    <w:unhideWhenUsed/>
    <w:rsid w:val="001841F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841F5"/>
  </w:style>
  <w:style w:type="paragraph" w:styleId="Textodebalo">
    <w:name w:val="Balloon Text"/>
    <w:basedOn w:val="Normal"/>
    <w:link w:val="TextodebaloChar"/>
    <w:uiPriority w:val="99"/>
    <w:semiHidden/>
    <w:unhideWhenUsed/>
    <w:rsid w:val="001841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1F5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762FB5"/>
    <w:pPr>
      <w:jc w:val="both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rsid w:val="00E33C7B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6F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6F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049EF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C049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33C7B"/>
    <w:pPr>
      <w:keepNext/>
      <w:tabs>
        <w:tab w:val="num" w:pos="0"/>
      </w:tabs>
      <w:jc w:val="both"/>
      <w:outlineLvl w:val="0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6F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6F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41F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841F5"/>
  </w:style>
  <w:style w:type="paragraph" w:styleId="Rodap">
    <w:name w:val="footer"/>
    <w:basedOn w:val="Normal"/>
    <w:link w:val="RodapChar"/>
    <w:uiPriority w:val="99"/>
    <w:unhideWhenUsed/>
    <w:rsid w:val="001841F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841F5"/>
  </w:style>
  <w:style w:type="paragraph" w:styleId="Textodebalo">
    <w:name w:val="Balloon Text"/>
    <w:basedOn w:val="Normal"/>
    <w:link w:val="TextodebaloChar"/>
    <w:uiPriority w:val="99"/>
    <w:semiHidden/>
    <w:unhideWhenUsed/>
    <w:rsid w:val="001841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1F5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762FB5"/>
    <w:pPr>
      <w:jc w:val="both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rsid w:val="00E33C7B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6F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6F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049EF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C04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2019-07-02T12:58:00Z</cp:lastPrinted>
  <dcterms:created xsi:type="dcterms:W3CDTF">2019-08-15T15:18:00Z</dcterms:created>
  <dcterms:modified xsi:type="dcterms:W3CDTF">2019-08-15T15:18:00Z</dcterms:modified>
</cp:coreProperties>
</file>